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08" w:lineRule="auto"/>
        <w:jc w:val="center"/>
        <w:rPr>
          <w:rStyle w:val="7"/>
          <w:rFonts w:hint="eastAsia"/>
          <w:sz w:val="30"/>
          <w:szCs w:val="30"/>
        </w:rPr>
      </w:pPr>
      <w:bookmarkStart w:id="0" w:name="_GoBack"/>
      <w:bookmarkEnd w:id="0"/>
      <w:r>
        <w:rPr>
          <w:rStyle w:val="7"/>
          <w:rFonts w:hint="eastAsia"/>
          <w:sz w:val="30"/>
          <w:szCs w:val="30"/>
        </w:rPr>
        <w:t>“</w:t>
      </w:r>
      <w:r>
        <w:rPr>
          <w:rFonts w:hint="eastAsia"/>
          <w:b/>
          <w:sz w:val="30"/>
          <w:szCs w:val="30"/>
        </w:rPr>
        <w:t>福建非遗展陈空间色彩设计与评价虚拟仿真实验</w:t>
      </w:r>
      <w:r>
        <w:rPr>
          <w:rStyle w:val="7"/>
          <w:rFonts w:hint="eastAsia"/>
          <w:sz w:val="30"/>
          <w:szCs w:val="30"/>
        </w:rPr>
        <w:t>”</w:t>
      </w:r>
    </w:p>
    <w:p>
      <w:pPr>
        <w:pStyle w:val="4"/>
        <w:spacing w:line="408" w:lineRule="auto"/>
        <w:jc w:val="center"/>
        <w:rPr>
          <w:sz w:val="30"/>
          <w:szCs w:val="30"/>
        </w:rPr>
      </w:pPr>
      <w:r>
        <w:rPr>
          <w:b/>
          <w:bCs/>
          <w:sz w:val="30"/>
          <w:szCs w:val="30"/>
          <w:lang/>
        </w:rPr>
        <mc:AlternateContent>
          <mc:Choice Requires="wps">
            <w:drawing>
              <wp:anchor distT="0" distB="0" distL="114300" distR="114300" simplePos="0" relativeHeight="251658240" behindDoc="0" locked="0" layoutInCell="1" allowOverlap="1">
                <wp:simplePos x="0" y="0"/>
                <wp:positionH relativeFrom="column">
                  <wp:posOffset>4533900</wp:posOffset>
                </wp:positionH>
                <wp:positionV relativeFrom="paragraph">
                  <wp:posOffset>488315</wp:posOffset>
                </wp:positionV>
                <wp:extent cx="847725" cy="952500"/>
                <wp:effectExtent l="4445" t="4445" r="5080" b="14605"/>
                <wp:wrapNone/>
                <wp:docPr id="1" name="文本框 2"/>
                <wp:cNvGraphicFramePr/>
                <a:graphic xmlns:a="http://schemas.openxmlformats.org/drawingml/2006/main">
                  <a:graphicData uri="http://schemas.microsoft.com/office/word/2010/wordprocessingShape">
                    <wps:wsp>
                      <wps:cNvSpPr txBox="1"/>
                      <wps:spPr>
                        <a:xfrm>
                          <a:off x="0" y="0"/>
                          <a:ext cx="847725" cy="952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微软雅黑" w:hAnsi="微软雅黑" w:eastAsia="微软雅黑"/>
                                <w:sz w:val="32"/>
                                <w:szCs w:val="32"/>
                              </w:rPr>
                            </w:pPr>
                            <w:r>
                              <w:rPr>
                                <w:rFonts w:hint="eastAsia" w:ascii="微软雅黑" w:hAnsi="微软雅黑" w:eastAsia="微软雅黑"/>
                                <w:sz w:val="32"/>
                                <w:szCs w:val="32"/>
                              </w:rPr>
                              <w:t>成 绩</w:t>
                            </w:r>
                          </w:p>
                          <w:p>
                            <w:pPr>
                              <w:jc w:val="center"/>
                              <w:rPr>
                                <w:rFonts w:hint="default" w:ascii="微软雅黑" w:hAnsi="微软雅黑" w:eastAsia="微软雅黑"/>
                                <w:sz w:val="32"/>
                                <w:szCs w:val="32"/>
                                <w:lang w:val="en-US" w:eastAsia="zh-CN"/>
                              </w:rPr>
                            </w:pPr>
                            <w:r>
                              <w:rPr>
                                <w:rFonts w:ascii="宋体" w:hAnsi="宋体" w:eastAsia="宋体" w:cs="宋体"/>
                                <w:color w:val="auto"/>
                                <w:spacing w:val="0"/>
                                <w:position w:val="0"/>
                                <w:sz w:val="24"/>
                                <w:shd w:val="clear" w:color="auto" w:fill="auto"/>
                              </w:rPr>
                              <w:t>95</w:t>
                            </w:r>
                          </w:p>
                        </w:txbxContent>
                      </wps:txbx>
                      <wps:bodyPr wrap="square" upright="1"/>
                    </wps:wsp>
                  </a:graphicData>
                </a:graphic>
              </wp:anchor>
            </w:drawing>
          </mc:Choice>
          <mc:Fallback>
            <w:pict>
              <v:shape id="文本框 2" o:spid="_x0000_s1026" o:spt="202" type="#_x0000_t202" style="position:absolute;left:0pt;margin-left:357pt;margin-top:38.45pt;height:75pt;width:66.75pt;z-index:251658240;mso-width-relative:page;mso-height-relative:page;" fillcolor="#FFFFFF" filled="t" stroked="t" coordsize="21600,21600" o:gfxdata="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yos2gAAAAoBAAAPAAAAAAAAAAEAIAAAACIAAABkcnMvZG93bnJldi54&#10;bWxQSwECFAAUAAAACACHTuJAHqf96/gBAAD1AwAADgAAAAAAAAABACAAAAApAQAAZHJzL2Uyb0Rv&#10;Yy54bWxQSwUGAAAAAAYABgBZAQAAkwUAAAAA&#10;">
                <v:fill on="t" focussize="0,0"/>
                <v:stroke color="#000000" joinstyle="miter"/>
                <v:imagedata o:title=""/>
                <o:lock v:ext="edit" aspectratio="f"/>
                <v:textbox>
                  <w:txbxContent>
                    <w:p>
                      <w:pPr>
                        <w:jc w:val="center"/>
                        <w:rPr>
                          <w:rFonts w:hint="eastAsia" w:ascii="微软雅黑" w:hAnsi="微软雅黑" w:eastAsia="微软雅黑"/>
                          <w:sz w:val="32"/>
                          <w:szCs w:val="32"/>
                        </w:rPr>
                      </w:pPr>
                      <w:r>
                        <w:rPr>
                          <w:rFonts w:hint="eastAsia" w:ascii="微软雅黑" w:hAnsi="微软雅黑" w:eastAsia="微软雅黑"/>
                          <w:sz w:val="32"/>
                          <w:szCs w:val="32"/>
                        </w:rPr>
                        <w:t>成 绩</w:t>
                      </w:r>
                    </w:p>
                    <w:p>
                      <w:pPr>
                        <w:jc w:val="center"/>
                        <w:rPr>
                          <w:rFonts w:hint="default" w:ascii="微软雅黑" w:hAnsi="微软雅黑" w:eastAsia="微软雅黑"/>
                          <w:sz w:val="32"/>
                          <w:szCs w:val="32"/>
                          <w:lang w:val="en-US" w:eastAsia="zh-CN"/>
                        </w:rPr>
                      </w:pPr>
                      <w:r>
                        <w:rPr>
                          <w:rFonts w:ascii="宋体" w:hAnsi="宋体" w:eastAsia="宋体" w:cs="宋体"/>
                          <w:color w:val="auto"/>
                          <w:spacing w:val="0"/>
                          <w:position w:val="0"/>
                          <w:sz w:val="24"/>
                          <w:shd w:val="clear" w:color="auto" w:fill="auto"/>
                        </w:rPr>
                        <w:t>95</w:t>
                      </w:r>
                    </w:p>
                  </w:txbxContent>
                </v:textbox>
              </v:shape>
            </w:pict>
          </mc:Fallback>
        </mc:AlternateContent>
      </w:r>
      <w:r>
        <w:rPr>
          <w:rStyle w:val="7"/>
          <w:sz w:val="30"/>
          <w:szCs w:val="30"/>
        </w:rPr>
        <w:t>实验报告</w:t>
      </w:r>
    </w:p>
    <w:p>
      <w:pPr>
        <w:pStyle w:val="4"/>
        <w:spacing w:line="408" w:lineRule="auto"/>
        <w:rPr>
          <w:rFonts w:hint="eastAsia" w:eastAsia="宋体"/>
          <w:sz w:val="21"/>
          <w:szCs w:val="21"/>
          <w:lang w:val="en-US" w:eastAsia="zh-CN"/>
        </w:rPr>
      </w:pPr>
      <w:r>
        <w:rPr>
          <w:rFonts w:hint="eastAsia"/>
          <w:sz w:val="21"/>
          <w:szCs w:val="21"/>
        </w:rPr>
        <w:t>学生姓名：</w:t>
      </w:r>
      <w:r>
        <w:rPr>
          <w:rFonts w:ascii="宋体" w:hAnsi="宋体" w:eastAsia="宋体" w:cs="宋体"/>
          <w:color w:val="auto"/>
          <w:spacing w:val="0"/>
          <w:position w:val="0"/>
          <w:sz w:val="24"/>
          <w:shd w:val="clear" w:color="auto" w:fill="auto"/>
        </w:rPr>
        <w:t>admin</w:t>
      </w:r>
    </w:p>
    <w:p>
      <w:pPr>
        <w:pStyle w:val="4"/>
        <w:spacing w:line="408" w:lineRule="auto"/>
        <w:rPr>
          <w:rFonts w:hint="eastAsia"/>
          <w:sz w:val="21"/>
          <w:szCs w:val="21"/>
        </w:rPr>
      </w:pPr>
      <w:r>
        <w:rPr>
          <w:rFonts w:hint="eastAsia"/>
          <w:sz w:val="21"/>
          <w:szCs w:val="21"/>
        </w:rPr>
        <w:t>实验项目名称：</w:t>
      </w:r>
      <w:r>
        <w:rPr>
          <w:rFonts w:hint="eastAsia"/>
          <w:sz w:val="21"/>
          <w:szCs w:val="21"/>
          <w:lang w:val="en-US" w:eastAsia="zh-CN"/>
        </w:rPr>
        <w:t>福建非遗展陈空间色彩设计与评价虚拟仿真实验</w:t>
      </w:r>
    </w:p>
    <w:p>
      <w:pPr>
        <w:pStyle w:val="4"/>
        <w:spacing w:line="408" w:lineRule="auto"/>
        <w:rPr>
          <w:rFonts w:hint="default" w:eastAsia="宋体"/>
          <w:sz w:val="21"/>
          <w:szCs w:val="21"/>
          <w:lang w:val="en-US" w:eastAsia="zh-CN"/>
        </w:rPr>
      </w:pPr>
      <w:r>
        <w:rPr>
          <w:rFonts w:hint="eastAsia"/>
          <w:sz w:val="21"/>
          <w:szCs w:val="21"/>
        </w:rPr>
        <w:t>实验课时：</w:t>
      </w:r>
      <w:r>
        <w:rPr>
          <w:rFonts w:hint="eastAsia"/>
          <w:sz w:val="21"/>
          <w:szCs w:val="21"/>
          <w:lang w:val="en-US" w:eastAsia="zh-CN"/>
        </w:rPr>
        <w:t>2学时</w:t>
      </w:r>
    </w:p>
    <w:p>
      <w:pPr>
        <w:pStyle w:val="4"/>
        <w:spacing w:line="408" w:lineRule="auto"/>
        <w:rPr>
          <w:rFonts w:hint="eastAsia"/>
          <w:sz w:val="21"/>
          <w:szCs w:val="21"/>
        </w:rPr>
      </w:pPr>
      <w:r>
        <w:rPr>
          <w:rFonts w:hint="eastAsia"/>
          <w:sz w:val="21"/>
          <w:szCs w:val="21"/>
        </w:rPr>
        <w:t>实验时间：</w:t>
      </w:r>
      <w:r>
        <w:rPr>
          <w:rFonts w:ascii="宋体" w:hAnsi="宋体" w:eastAsia="宋体" w:cs="宋体"/>
          <w:color w:val="auto"/>
          <w:spacing w:val="0"/>
          <w:position w:val="0"/>
          <w:sz w:val="24"/>
          <w:shd w:val="clear" w:color="auto" w:fill="auto"/>
        </w:rPr>
        <w:t>2020-09-07 00:28:13</w:t>
      </w:r>
    </w:p>
    <w:p>
      <w:pPr>
        <w:spacing w:line="360" w:lineRule="auto"/>
        <w:rPr>
          <w:rFonts w:hint="eastAsia"/>
          <w:b/>
        </w:rPr>
      </w:pPr>
      <w:r>
        <w:rPr>
          <w:rFonts w:hint="eastAsia"/>
          <w:b/>
        </w:rPr>
        <w:t>一、实验目的与原理</w:t>
      </w:r>
    </w:p>
    <w:p>
      <w:pPr>
        <w:spacing w:line="360" w:lineRule="auto"/>
        <w:rPr>
          <w:rFonts w:hint="eastAsia"/>
          <w:b/>
        </w:rPr>
      </w:pPr>
      <w:r>
        <w:rPr>
          <w:rFonts w:hint="eastAsia"/>
          <w:b/>
        </w:rPr>
        <w:t>1、实验目的</w:t>
      </w:r>
    </w:p>
    <w:p>
      <w:pPr>
        <w:spacing w:line="360" w:lineRule="auto"/>
      </w:pPr>
      <w:r>
        <w:rPr>
          <w:rFonts w:hint="eastAsia"/>
        </w:rPr>
        <w:t>（1）</w:t>
      </w:r>
      <w:r>
        <w:t>创造完美的</w:t>
      </w:r>
      <w:r>
        <w:rPr>
          <w:rFonts w:hint="eastAsia"/>
        </w:rPr>
        <w:t>展陈</w:t>
      </w:r>
      <w:r>
        <w:t>空间环境</w:t>
      </w:r>
    </w:p>
    <w:p>
      <w:pPr>
        <w:spacing w:line="360" w:lineRule="auto"/>
      </w:pPr>
      <w:r>
        <w:t>  利用色彩的调和对比等方式来处理和烘托展品</w:t>
      </w:r>
      <w:r>
        <w:rPr>
          <w:rFonts w:hint="eastAsia"/>
        </w:rPr>
        <w:t>，</w:t>
      </w:r>
      <w:r>
        <w:t>让展品在观众印象中留下良好的视觉效果和心理效果。</w:t>
      </w:r>
    </w:p>
    <w:p>
      <w:pPr>
        <w:spacing w:line="360" w:lineRule="auto"/>
      </w:pPr>
      <w:r>
        <w:rPr>
          <w:rFonts w:hint="eastAsia"/>
        </w:rPr>
        <w:t>（2）</w:t>
      </w:r>
      <w:r>
        <w:t>增强视觉引诱与向导作用</w:t>
      </w:r>
    </w:p>
    <w:p>
      <w:pPr>
        <w:spacing w:line="360" w:lineRule="auto"/>
      </w:pPr>
      <w:r>
        <w:t xml:space="preserve">  </w:t>
      </w:r>
      <w:r>
        <w:rPr>
          <w:rFonts w:hint="eastAsia"/>
        </w:rPr>
        <w:t>展陈空间</w:t>
      </w:r>
      <w:r>
        <w:t>中成功的展示空间的主色调或企业的标志色，可以成为</w:t>
      </w:r>
      <w:r>
        <w:rPr>
          <w:rFonts w:hint="eastAsia"/>
        </w:rPr>
        <w:t>展陈空间</w:t>
      </w:r>
      <w:r>
        <w:t>中的标志象征，并起到良好的指示性和导向性的作用。</w:t>
      </w:r>
    </w:p>
    <w:p>
      <w:pPr>
        <w:spacing w:line="360" w:lineRule="auto"/>
      </w:pPr>
      <w:r>
        <w:rPr>
          <w:rFonts w:hint="eastAsia"/>
        </w:rPr>
        <w:t>（3）</w:t>
      </w:r>
      <w:r>
        <w:t>强化特定的视觉感受以及展示环境的氛围</w:t>
      </w:r>
    </w:p>
    <w:p>
      <w:pPr>
        <w:spacing w:line="360" w:lineRule="auto"/>
      </w:pPr>
      <w:r>
        <w:t> </w:t>
      </w:r>
      <w:r>
        <w:rPr>
          <w:rFonts w:hint="eastAsia"/>
        </w:rPr>
        <w:t xml:space="preserve"> </w:t>
      </w:r>
      <w:r>
        <w:t>大环境的色调与展出产品的个性色调形成了一种特有的环境氛围，促使观众去接受这种环境的视觉、心理教育，人们也会随着心理的变化产生各种各样的反映和消费行为，色调的环境气氛处理能够直接影响到展示现场的效果。</w:t>
      </w:r>
    </w:p>
    <w:p>
      <w:pPr>
        <w:spacing w:line="360" w:lineRule="auto"/>
        <w:rPr>
          <w:rFonts w:hint="eastAsia"/>
          <w:b/>
        </w:rPr>
      </w:pPr>
      <w:r>
        <w:rPr>
          <w:rFonts w:hint="eastAsia"/>
          <w:b/>
        </w:rPr>
        <w:t>2、实验原理</w:t>
      </w:r>
    </w:p>
    <w:p>
      <w:pPr>
        <w:spacing w:line="360" w:lineRule="auto"/>
        <w:rPr>
          <w:rStyle w:val="7"/>
          <w:rFonts w:hint="eastAsia" w:ascii="MicrosoftYaHei" w:hAnsi="MicrosoftYaHei"/>
          <w:b w:val="0"/>
        </w:rPr>
      </w:pPr>
      <w:r>
        <w:rPr>
          <w:rFonts w:hint="eastAsia" w:ascii="MicrosoftYaHei" w:hAnsi="MicrosoftYaHei"/>
        </w:rPr>
        <w:t>（1）</w:t>
      </w:r>
      <w:r>
        <w:rPr>
          <w:rStyle w:val="7"/>
          <w:rFonts w:ascii="MicrosoftYaHei" w:hAnsi="MicrosoftYaHei"/>
          <w:b w:val="0"/>
        </w:rPr>
        <w:t>环境色彩感知原理</w:t>
      </w:r>
    </w:p>
    <w:p>
      <w:pPr>
        <w:spacing w:line="360" w:lineRule="auto"/>
        <w:ind w:firstLine="480" w:firstLineChars="200"/>
        <w:rPr>
          <w:rFonts w:hint="eastAsia" w:ascii="MicrosoftYaHei" w:hAnsi="MicrosoftYaHei"/>
        </w:rPr>
      </w:pPr>
      <w:r>
        <w:rPr>
          <w:rFonts w:ascii="MicrosoftYaHei" w:hAnsi="MicrosoftYaHei"/>
        </w:rPr>
        <w:t>感知是生理上“看到环境中的色彩”做出的反应。在</w:t>
      </w:r>
      <w:r>
        <w:rPr>
          <w:rFonts w:hint="eastAsia"/>
        </w:rPr>
        <w:t>展陈空间中</w:t>
      </w:r>
      <w:r>
        <w:rPr>
          <w:rFonts w:ascii="MicrosoftYaHei" w:hAnsi="MicrosoftYaHei"/>
        </w:rPr>
        <w:t>为人所感知的重要途径是其色彩配置，</w:t>
      </w:r>
      <w:r>
        <w:rPr>
          <w:rFonts w:hint="eastAsia" w:ascii="MicrosoftYaHei" w:hAnsi="MicrosoftYaHei"/>
        </w:rPr>
        <w:t>展位</w:t>
      </w:r>
      <w:r>
        <w:rPr>
          <w:rFonts w:ascii="MicrosoftYaHei" w:hAnsi="MicrosoftYaHei"/>
        </w:rPr>
        <w:t>通过色彩的配置可以与地面、</w:t>
      </w:r>
      <w:r>
        <w:rPr>
          <w:rFonts w:hint="eastAsia" w:ascii="MicrosoftYaHei" w:hAnsi="MicrosoftYaHei"/>
        </w:rPr>
        <w:t>背景</w:t>
      </w:r>
      <w:r>
        <w:rPr>
          <w:rFonts w:ascii="MicrosoftYaHei" w:hAnsi="MicrosoftYaHei"/>
        </w:rPr>
        <w:t>、</w:t>
      </w:r>
      <w:r>
        <w:rPr>
          <w:rFonts w:hint="eastAsia" w:ascii="MicrosoftYaHei" w:hAnsi="MicrosoftYaHei"/>
        </w:rPr>
        <w:t>展具</w:t>
      </w:r>
      <w:r>
        <w:rPr>
          <w:rFonts w:ascii="MicrosoftYaHei" w:hAnsi="MicrosoftYaHei"/>
        </w:rPr>
        <w:t>等环境要素相互协调，形成有机整体；同时又可以通过相互对比，在对比中体现和谐。感知首先基于人眼的识别，通过人的经验和他人的经验，进行类似信息的搜索以便信息配对，得出结论。不断积累色彩经验的过程，就是深度感知。</w:t>
      </w:r>
    </w:p>
    <w:p>
      <w:pPr>
        <w:spacing w:line="360" w:lineRule="auto"/>
        <w:ind w:firstLine="480" w:firstLineChars="200"/>
        <w:rPr>
          <w:rFonts w:hint="eastAsia" w:ascii="MicrosoftYaHei" w:hAnsi="MicrosoftYaHei"/>
        </w:rPr>
      </w:pPr>
      <w:r>
        <w:rPr>
          <w:rFonts w:ascii="MicrosoftYaHei" w:hAnsi="MicrosoftYaHei"/>
        </w:rPr>
        <w:t xml:space="preserve">色彩感知中无论对比与调和，都是视觉在寻求秩序和平衡。环境色彩的感知原理基于人类长期对于自然环境的生存经验，形成了较为固定的规律： </w:t>
      </w:r>
    </w:p>
    <w:p>
      <w:pPr>
        <w:numPr>
          <w:ilvl w:val="0"/>
          <w:numId w:val="1"/>
        </w:numPr>
        <w:spacing w:line="360" w:lineRule="auto"/>
        <w:rPr>
          <w:rFonts w:hint="eastAsia" w:ascii="MicrosoftYaHei" w:hAnsi="MicrosoftYaHei"/>
        </w:rPr>
      </w:pPr>
      <w:r>
        <w:rPr>
          <w:rFonts w:ascii="MicrosoftYaHei" w:hAnsi="MicrosoftYaHei"/>
        </w:rPr>
        <w:t>视觉寻求相对补色。视觉在明度高的情况下需要补充低明度色，在低明度的情况下寻找高明度色；冷色寻找暖色，暖色寻找冷色。其中补色对比是是色彩对比的归宿，补色的观察也是最基本的观察。</w:t>
      </w:r>
    </w:p>
    <w:p>
      <w:pPr>
        <w:numPr>
          <w:ilvl w:val="0"/>
          <w:numId w:val="1"/>
        </w:numPr>
        <w:spacing w:line="360" w:lineRule="auto"/>
        <w:rPr>
          <w:rFonts w:hint="eastAsia" w:ascii="MicrosoftYaHei" w:hAnsi="MicrosoftYaHei"/>
        </w:rPr>
      </w:pPr>
      <w:r>
        <w:rPr>
          <w:rFonts w:ascii="MicrosoftYaHei" w:hAnsi="MicrosoftYaHei"/>
        </w:rPr>
        <w:t>寻求全色相。全部色轮被看到时视觉是平衡的。红黄蓝三原色可代替色彩的总和。</w:t>
      </w:r>
    </w:p>
    <w:p>
      <w:pPr>
        <w:numPr>
          <w:ilvl w:val="0"/>
          <w:numId w:val="1"/>
        </w:numPr>
        <w:spacing w:line="360" w:lineRule="auto"/>
        <w:rPr>
          <w:rFonts w:hint="eastAsia" w:ascii="MicrosoftYaHei" w:hAnsi="MicrosoftYaHei"/>
        </w:rPr>
      </w:pPr>
      <w:r>
        <w:rPr>
          <w:rFonts w:ascii="MicrosoftYaHei" w:hAnsi="MicrosoftYaHei"/>
        </w:rPr>
        <w:t>寻求中性灰色。视觉物质在中等灰色状况下的异化作用与同化作用是相等的，眼睛和大脑只有在中等灰色状态中才能变得安定。</w:t>
      </w:r>
    </w:p>
    <w:p>
      <w:pPr>
        <w:spacing w:line="360" w:lineRule="auto"/>
        <w:rPr>
          <w:rFonts w:hint="eastAsia" w:ascii="MicrosoftYaHei" w:hAnsi="MicrosoftYaHei"/>
          <w:b/>
        </w:rPr>
      </w:pPr>
      <w:r>
        <w:rPr>
          <w:rStyle w:val="7"/>
          <w:rFonts w:hint="eastAsia" w:ascii="MicrosoftYaHei" w:hAnsi="MicrosoftYaHei"/>
          <w:b w:val="0"/>
        </w:rPr>
        <w:t>（2）非遗展陈空间的</w:t>
      </w:r>
      <w:r>
        <w:rPr>
          <w:rStyle w:val="7"/>
          <w:rFonts w:ascii="MicrosoftYaHei" w:hAnsi="MicrosoftYaHei"/>
          <w:b w:val="0"/>
        </w:rPr>
        <w:t>色彩关系评价原理</w:t>
      </w:r>
    </w:p>
    <w:p>
      <w:pPr>
        <w:spacing w:line="360" w:lineRule="auto"/>
        <w:ind w:firstLine="480" w:firstLineChars="200"/>
        <w:rPr>
          <w:rFonts w:hint="eastAsia" w:ascii="MicrosoftYaHei" w:hAnsi="MicrosoftYaHei"/>
        </w:rPr>
      </w:pPr>
      <w:r>
        <w:rPr>
          <w:rFonts w:ascii="MicrosoftYaHei" w:hAnsi="MicrosoftYaHei"/>
        </w:rPr>
        <w:t>具有浓重历史氛围的</w:t>
      </w:r>
      <w:r>
        <w:rPr>
          <w:rFonts w:hint="eastAsia" w:ascii="MicrosoftYaHei" w:hAnsi="MicrosoftYaHei"/>
        </w:rPr>
        <w:t>非遗展陈空间</w:t>
      </w:r>
      <w:r>
        <w:rPr>
          <w:rFonts w:ascii="MicrosoftYaHei" w:hAnsi="MicrosoftYaHei"/>
        </w:rPr>
        <w:t>的色彩定位，应以厚重、沉稳的色调为主，以反映一种沧桑的历史变迁，传统文化的凝重。最大限度的将</w:t>
      </w:r>
      <w:r>
        <w:rPr>
          <w:rFonts w:hint="eastAsia" w:ascii="MicrosoftYaHei" w:hAnsi="MicrosoftYaHei"/>
        </w:rPr>
        <w:t>非遗</w:t>
      </w:r>
      <w:r>
        <w:rPr>
          <w:rFonts w:ascii="MicrosoftYaHei" w:hAnsi="MicrosoftYaHei"/>
        </w:rPr>
        <w:t>蕴涵的潜在精神揭示出来，把</w:t>
      </w:r>
      <w:r>
        <w:rPr>
          <w:rFonts w:hint="eastAsia" w:ascii="MicrosoftYaHei" w:hAnsi="MicrosoftYaHei"/>
        </w:rPr>
        <w:t>非物质文化遗产所</w:t>
      </w:r>
      <w:r>
        <w:rPr>
          <w:rFonts w:ascii="MicrosoftYaHei" w:hAnsi="MicrosoftYaHei"/>
        </w:rPr>
        <w:t>承载的历史人文内涵予以彰显，展示色彩的定位应体现对空间场所精神的关注。因此，</w:t>
      </w:r>
      <w:r>
        <w:rPr>
          <w:rFonts w:hint="eastAsia" w:ascii="MicrosoftYaHei" w:hAnsi="MicrosoftYaHei"/>
        </w:rPr>
        <w:t>非遗</w:t>
      </w:r>
      <w:r>
        <w:rPr>
          <w:rFonts w:ascii="MicrosoftYaHei" w:hAnsi="MicrosoftYaHei"/>
        </w:rPr>
        <w:t>展陈设计色彩定位的重点在于对其文化内涵的传达。</w:t>
      </w:r>
    </w:p>
    <w:p>
      <w:pPr>
        <w:spacing w:line="360" w:lineRule="auto"/>
        <w:ind w:firstLine="480" w:firstLineChars="200"/>
        <w:rPr>
          <w:rFonts w:hint="eastAsia" w:ascii="MicrosoftYaHei" w:hAnsi="MicrosoftYaHei"/>
        </w:rPr>
      </w:pPr>
      <w:r>
        <w:rPr>
          <w:rFonts w:ascii="MicrosoftYaHei" w:hAnsi="MicrosoftYaHei"/>
        </w:rPr>
        <w:t>颜色及其色彩搭配涉及多学科知识，</w:t>
      </w:r>
      <w:r>
        <w:rPr>
          <w:rFonts w:hint="eastAsia" w:ascii="MicrosoftYaHei" w:hAnsi="MicrosoftYaHei"/>
        </w:rPr>
        <w:t>展场色彩</w:t>
      </w:r>
      <w:r>
        <w:rPr>
          <w:rFonts w:ascii="MicrosoftYaHei" w:hAnsi="MicrosoftYaHei"/>
        </w:rPr>
        <w:t>的选用，须从</w:t>
      </w:r>
      <w:r>
        <w:rPr>
          <w:rFonts w:hint="eastAsia" w:ascii="MicrosoftYaHei" w:hAnsi="MicrosoftYaHei"/>
        </w:rPr>
        <w:t>每个非遗展品</w:t>
      </w:r>
      <w:r>
        <w:rPr>
          <w:rFonts w:ascii="MicrosoftYaHei" w:hAnsi="MicrosoftYaHei"/>
        </w:rPr>
        <w:t>的具体情况出发，根据</w:t>
      </w:r>
      <w:r>
        <w:rPr>
          <w:rFonts w:hint="eastAsia" w:ascii="MicrosoftYaHei" w:hAnsi="MicrosoftYaHei"/>
        </w:rPr>
        <w:t>展品</w:t>
      </w:r>
      <w:r>
        <w:rPr>
          <w:rFonts w:ascii="MicrosoftYaHei" w:hAnsi="MicrosoftYaHei"/>
        </w:rPr>
        <w:t>的功能、特征、周围环境等情况，由</w:t>
      </w:r>
      <w:r>
        <w:rPr>
          <w:rFonts w:hint="eastAsia" w:ascii="MicrosoftYaHei" w:hAnsi="MicrosoftYaHei"/>
        </w:rPr>
        <w:t>工程</w:t>
      </w:r>
      <w:r>
        <w:rPr>
          <w:rFonts w:ascii="MicrosoftYaHei" w:hAnsi="MicrosoftYaHei"/>
        </w:rPr>
        <w:t>师、</w:t>
      </w:r>
      <w:r>
        <w:rPr>
          <w:rFonts w:hint="eastAsia" w:ascii="MicrosoftYaHei" w:hAnsi="MicrosoftYaHei"/>
        </w:rPr>
        <w:t>设计</w:t>
      </w:r>
      <w:r>
        <w:rPr>
          <w:rFonts w:ascii="MicrosoftYaHei" w:hAnsi="MicrosoftYaHei"/>
        </w:rPr>
        <w:t>师、</w:t>
      </w:r>
      <w:r>
        <w:rPr>
          <w:rFonts w:hint="eastAsia" w:ascii="MicrosoftYaHei" w:hAnsi="MicrosoftYaHei"/>
        </w:rPr>
        <w:t>营销人员等</w:t>
      </w:r>
      <w:r>
        <w:rPr>
          <w:rFonts w:ascii="MicrosoftYaHei" w:hAnsi="MicrosoftYaHei"/>
        </w:rPr>
        <w:t>紧密配合。评价原理如下：</w:t>
      </w:r>
    </w:p>
    <w:p>
      <w:pPr>
        <w:spacing w:line="360" w:lineRule="auto"/>
        <w:ind w:firstLine="480" w:firstLineChars="200"/>
        <w:rPr>
          <w:rFonts w:hint="eastAsia" w:ascii="MicrosoftYaHei" w:hAnsi="MicrosoftYaHei"/>
        </w:rPr>
      </w:pPr>
      <w:r>
        <w:rPr>
          <w:rStyle w:val="7"/>
          <w:rFonts w:hint="eastAsia" w:cs="Times New Roman"/>
          <w:b w:val="0"/>
        </w:rPr>
        <w:t>①</w:t>
      </w:r>
      <w:r>
        <w:rPr>
          <w:rStyle w:val="7"/>
          <w:rFonts w:ascii="MicrosoftYaHei" w:hAnsi="MicrosoftYaHei"/>
          <w:b w:val="0"/>
        </w:rPr>
        <w:t>搭配协调、整体统一：</w:t>
      </w:r>
      <w:r>
        <w:rPr>
          <w:rFonts w:ascii="MicrosoftYaHei" w:hAnsi="MicrosoftYaHei"/>
        </w:rPr>
        <w:t>综合考虑</w:t>
      </w:r>
      <w:r>
        <w:rPr>
          <w:rFonts w:hint="eastAsia" w:ascii="MicrosoftYaHei" w:hAnsi="MicrosoftYaHei"/>
        </w:rPr>
        <w:t>非遗各展品</w:t>
      </w:r>
      <w:r>
        <w:rPr>
          <w:rFonts w:ascii="MicrosoftYaHei" w:hAnsi="MicrosoftYaHei"/>
        </w:rPr>
        <w:t>在</w:t>
      </w:r>
      <w:r>
        <w:rPr>
          <w:rFonts w:hint="eastAsia" w:ascii="MicrosoftYaHei" w:hAnsi="MicrosoftYaHei"/>
        </w:rPr>
        <w:t>整个</w:t>
      </w:r>
      <w:r>
        <w:rPr>
          <w:rStyle w:val="7"/>
          <w:rFonts w:hint="eastAsia" w:ascii="MicrosoftYaHei" w:hAnsi="MicrosoftYaHei"/>
          <w:b w:val="0"/>
        </w:rPr>
        <w:t>展陈空间</w:t>
      </w:r>
      <w:r>
        <w:rPr>
          <w:rFonts w:ascii="MicrosoftYaHei" w:hAnsi="MicrosoftYaHei"/>
        </w:rPr>
        <w:t>中的地位、特征和它们的相互关系，做到重点突出、层次分明、错落有致，既丰富多变，又协调统一，以构成完美和谐，并富有韵律和节奏的整体色调。</w:t>
      </w:r>
    </w:p>
    <w:p>
      <w:pPr>
        <w:spacing w:line="360" w:lineRule="auto"/>
        <w:ind w:firstLine="360" w:firstLineChars="150"/>
        <w:rPr>
          <w:rFonts w:hint="eastAsia" w:ascii="MicrosoftYaHei" w:hAnsi="MicrosoftYaHei"/>
        </w:rPr>
      </w:pPr>
      <w:r>
        <w:rPr>
          <w:rFonts w:hint="eastAsia" w:ascii="MicrosoftYaHei" w:hAnsi="MicrosoftYaHei"/>
        </w:rPr>
        <w:t xml:space="preserve"> </w:t>
      </w:r>
      <w:r>
        <w:rPr>
          <w:rStyle w:val="7"/>
          <w:rFonts w:hint="eastAsia" w:cs="Times New Roman"/>
          <w:b w:val="0"/>
        </w:rPr>
        <w:t>②</w:t>
      </w:r>
      <w:r>
        <w:rPr>
          <w:rStyle w:val="7"/>
          <w:rFonts w:ascii="MicrosoftYaHei" w:hAnsi="MicrosoftYaHei"/>
          <w:b w:val="0"/>
        </w:rPr>
        <w:t>环境有机：</w:t>
      </w:r>
      <w:r>
        <w:rPr>
          <w:rStyle w:val="7"/>
          <w:rFonts w:hint="eastAsia" w:ascii="MicrosoftYaHei" w:hAnsi="MicrosoftYaHei"/>
          <w:b w:val="0"/>
        </w:rPr>
        <w:t>福建非遗展陈空间</w:t>
      </w:r>
      <w:r>
        <w:rPr>
          <w:rFonts w:ascii="MicrosoftYaHei" w:hAnsi="MicrosoftYaHei"/>
        </w:rPr>
        <w:t>的色彩选择应综合考虑周围的环境特点，应把</w:t>
      </w:r>
      <w:r>
        <w:rPr>
          <w:rFonts w:hint="eastAsia" w:ascii="MicrosoftYaHei" w:hAnsi="MicrosoftYaHei"/>
        </w:rPr>
        <w:t>展品</w:t>
      </w:r>
      <w:r>
        <w:rPr>
          <w:rFonts w:ascii="MicrosoftYaHei" w:hAnsi="MicrosoftYaHei"/>
        </w:rPr>
        <w:t>与</w:t>
      </w:r>
      <w:r>
        <w:rPr>
          <w:rFonts w:hint="eastAsia" w:ascii="MicrosoftYaHei" w:hAnsi="MicrosoftYaHei"/>
        </w:rPr>
        <w:t>空间</w:t>
      </w:r>
      <w:r>
        <w:rPr>
          <w:rFonts w:ascii="MicrosoftYaHei" w:hAnsi="MicrosoftYaHei"/>
        </w:rPr>
        <w:t>设施作为一个统一体进行系统的规划设计，形成完整统一，和谐有机的色彩体系。</w:t>
      </w:r>
    </w:p>
    <w:p>
      <w:pPr>
        <w:spacing w:line="360" w:lineRule="auto"/>
        <w:rPr>
          <w:rFonts w:hint="eastAsia" w:ascii="MicrosoftYaHei" w:hAnsi="MicrosoftYaHei"/>
          <w:b/>
        </w:rPr>
      </w:pPr>
      <w:r>
        <w:rPr>
          <w:rFonts w:hint="eastAsia" w:ascii="MicrosoftYaHei" w:hAnsi="MicrosoftYaHei"/>
          <w:b/>
        </w:rPr>
        <w:t>二、实验内容与步骤</w:t>
      </w:r>
    </w:p>
    <w:p>
      <w:pPr>
        <w:spacing w:line="360" w:lineRule="auto"/>
        <w:rPr>
          <w:rFonts w:hint="eastAsia" w:ascii="MicrosoftYaHei" w:hAnsi="MicrosoftYaHei"/>
          <w:b/>
        </w:rPr>
      </w:pPr>
      <w:r>
        <w:rPr>
          <w:rFonts w:ascii="MicrosoftYaHei" w:hAnsi="MicrosoftYaHei"/>
          <w:b/>
          <w:lang/>
        </w:rPr>
        <w:drawing>
          <wp:inline distT="0" distB="0" distL="114300" distR="114300">
            <wp:extent cx="5208905" cy="8388985"/>
            <wp:effectExtent l="0" t="0" r="10795" b="12065"/>
            <wp:docPr id="2" name="图片 21" descr="C:\Users\Administrator\Desktop\虚拟仿真项目申报\新建文件夹\实验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C:\Users\Administrator\Desktop\虚拟仿真项目申报\新建文件夹\实验流程图.jpg"/>
                    <pic:cNvPicPr>
                      <a:picLocks noChangeAspect="1"/>
                    </pic:cNvPicPr>
                  </pic:nvPicPr>
                  <pic:blipFill>
                    <a:blip r:embed="rId6"/>
                    <a:stretch>
                      <a:fillRect/>
                    </a:stretch>
                  </pic:blipFill>
                  <pic:spPr>
                    <a:xfrm>
                      <a:off x="0" y="0"/>
                      <a:ext cx="5208905" cy="8388985"/>
                    </a:xfrm>
                    <a:prstGeom prst="rect">
                      <a:avLst/>
                    </a:prstGeom>
                    <a:noFill/>
                    <a:ln>
                      <a:noFill/>
                    </a:ln>
                  </pic:spPr>
                </pic:pic>
              </a:graphicData>
            </a:graphic>
          </wp:inline>
        </w:drawing>
      </w:r>
    </w:p>
    <w:p>
      <w:pPr>
        <w:spacing w:line="360" w:lineRule="auto"/>
        <w:rPr>
          <w:rFonts w:hint="eastAsia" w:ascii="MicrosoftYaHei" w:hAnsi="MicrosoftYaHei"/>
          <w:b/>
        </w:rPr>
      </w:pPr>
    </w:p>
    <w:p>
      <w:pPr>
        <w:spacing w:line="360" w:lineRule="auto"/>
        <w:rPr>
          <w:rFonts w:hint="eastAsia" w:ascii="MicrosoftYaHei" w:hAnsi="MicrosoftYaHei"/>
          <w:b/>
        </w:rPr>
      </w:pPr>
      <w:r>
        <w:rPr>
          <w:rFonts w:hint="eastAsia" w:ascii="MicrosoftYaHei" w:hAnsi="MicrosoftYaHei"/>
          <w:b/>
        </w:rPr>
        <w:t>三、实验结果</w:t>
      </w:r>
    </w:p>
    <w:p>
      <w:pPr>
        <w:spacing w:line="360" w:lineRule="auto"/>
        <w:rPr>
          <w:rFonts w:hint="eastAsia" w:ascii="MicrosoftYaHei" w:hAnsi="MicrosoftYaHei"/>
          <w:b/>
        </w:rPr>
      </w:pPr>
      <w:r>
        <w:rPr>
          <w:rFonts w:hint="eastAsia" w:ascii="MicrosoftYaHei" w:hAnsi="MicrosoftYaHei"/>
          <w:b/>
        </w:rPr>
        <w:t>1、色彩设计理论测试（20%）。成绩：</w:t>
      </w:r>
    </w:p>
    <w:p>
      <w:pPr>
        <w:spacing w:line="360" w:lineRule="auto"/>
        <w:rPr>
          <w:rFonts w:hint="eastAsia" w:ascii="MicrosoftYaHei" w:hAnsi="MicrosoftYaHei"/>
          <w:b/>
        </w:rPr>
      </w:pPr>
      <w:r>
        <w:rPr>
          <w:rFonts w:hint="eastAsia" w:ascii="MicrosoftYaHei" w:hAnsi="MicrosoftYaHei"/>
          <w:b/>
        </w:rPr>
        <w:t>2、实验1：配色实验（30%）。成绩：</w:t>
      </w:r>
    </w:p>
    <w:p>
      <w:pPr>
        <w:spacing w:line="360" w:lineRule="auto"/>
        <w:rPr>
          <w:rFonts w:hint="eastAsia"/>
        </w:rPr>
      </w:pPr>
      <w:r>
        <w:rPr>
          <w:rFonts w:hint="eastAsia"/>
        </w:rPr>
        <w:t>①高长调：</w:t>
      </w:r>
    </w:p>
    <w:p>
      <w:pPr>
        <w:spacing w:line="360" w:lineRule="auto"/>
        <w:rPr>
          <w:rFonts w:hint="eastAsia"/>
        </w:rPr>
      </w:pPr>
      <w:r>
        <w:rPr>
          <w:rFonts w:hint="eastAsia"/>
        </w:rPr>
        <w:t>建立色卡（5%）。成绩：</w:t>
      </w:r>
    </w:p>
    <w:p>
      <w:pPr>
        <w:spacing w:line="360" w:lineRule="auto"/>
        <w:rPr>
          <w:rFonts w:hint="eastAsia"/>
          <w:color w:val="FF0000"/>
        </w:rPr>
      </w:pPr>
      <w:r>
        <w:rPr>
          <w:rFonts w:hint="eastAsia"/>
          <w:color w:val="FF0000"/>
        </w:rPr>
        <w:t>图</w:t>
      </w:r>
    </w:p>
    <w:p>
      <w:pPr>
        <w:spacing w:line="360" w:lineRule="auto"/>
        <w:rPr>
          <w:rFonts w:hint="eastAsia"/>
        </w:rPr>
      </w:pPr>
      <w:r>
        <w:rPr>
          <w:rFonts w:hint="eastAsia"/>
        </w:rPr>
        <w:t>配色方案（10%）。成绩：</w:t>
      </w:r>
    </w:p>
    <w:p>
      <w:pPr>
        <w:spacing w:line="360" w:lineRule="auto"/>
        <w:rPr>
          <w:rFonts w:hint="eastAsia"/>
          <w:color w:val="FF0000"/>
        </w:rPr>
      </w:pPr>
      <w:r>
        <w:rPr>
          <w:rFonts w:hint="eastAsia"/>
          <w:color w:val="FF0000"/>
        </w:rPr>
        <w:t>图</w:t>
      </w:r>
    </w:p>
    <w:p>
      <w:pPr>
        <w:spacing w:line="360" w:lineRule="auto"/>
        <w:rPr>
          <w:rFonts w:hint="eastAsia" w:ascii="MicrosoftYaHei" w:hAnsi="MicrosoftYaHei"/>
        </w:rPr>
      </w:pPr>
      <w:r>
        <w:rPr>
          <w:rFonts w:hint="eastAsia"/>
        </w:rPr>
        <w:t>②低短调：</w:t>
      </w:r>
    </w:p>
    <w:p>
      <w:pPr>
        <w:spacing w:line="360" w:lineRule="auto"/>
        <w:rPr>
          <w:rFonts w:hint="eastAsia"/>
        </w:rPr>
      </w:pPr>
      <w:r>
        <w:rPr>
          <w:rFonts w:hint="eastAsia"/>
        </w:rPr>
        <w:t>建立色卡（5%）。成绩：</w:t>
      </w:r>
    </w:p>
    <w:p>
      <w:pPr>
        <w:spacing w:line="360" w:lineRule="auto"/>
        <w:rPr>
          <w:rFonts w:hint="eastAsia"/>
          <w:color w:val="FF0000"/>
        </w:rPr>
      </w:pPr>
      <w:r>
        <w:rPr>
          <w:rFonts w:hint="eastAsia"/>
          <w:color w:val="FF0000"/>
        </w:rPr>
        <w:t>图</w:t>
      </w:r>
    </w:p>
    <w:p>
      <w:pPr>
        <w:spacing w:line="360" w:lineRule="auto"/>
        <w:rPr>
          <w:rFonts w:hint="eastAsia"/>
        </w:rPr>
      </w:pPr>
      <w:r>
        <w:rPr>
          <w:rFonts w:hint="eastAsia"/>
        </w:rPr>
        <w:t>配色方案（10%）。成绩：</w:t>
      </w:r>
    </w:p>
    <w:p>
      <w:pPr>
        <w:spacing w:line="360" w:lineRule="auto"/>
        <w:rPr>
          <w:rFonts w:hint="eastAsia"/>
          <w:color w:val="FF0000"/>
        </w:rPr>
      </w:pPr>
      <w:r>
        <w:rPr>
          <w:rFonts w:hint="eastAsia"/>
          <w:color w:val="FF0000"/>
        </w:rPr>
        <w:t>图</w:t>
      </w:r>
    </w:p>
    <w:p>
      <w:pPr>
        <w:spacing w:line="360" w:lineRule="auto"/>
        <w:rPr>
          <w:rFonts w:hint="eastAsia"/>
          <w:b/>
        </w:rPr>
      </w:pPr>
      <w:r>
        <w:rPr>
          <w:rFonts w:hint="eastAsia"/>
          <w:b/>
        </w:rPr>
        <w:t>3、实验2：福建非遗展陈空间配色实验（50%）。成绩：</w:t>
      </w:r>
    </w:p>
    <w:p>
      <w:pPr>
        <w:spacing w:line="360" w:lineRule="auto"/>
        <w:rPr>
          <w:rFonts w:hint="eastAsia"/>
        </w:rPr>
      </w:pPr>
      <w:r>
        <w:rPr>
          <w:rFonts w:hint="eastAsia"/>
        </w:rPr>
        <w:t>①选择套色（10%）。成绩：</w:t>
      </w:r>
    </w:p>
    <w:p>
      <w:pPr>
        <w:spacing w:line="360" w:lineRule="auto"/>
        <w:rPr>
          <w:rFonts w:hint="eastAsia"/>
          <w:color w:val="FF0000"/>
        </w:rPr>
      </w:pPr>
      <w:r>
        <w:rPr>
          <w:rFonts w:hint="eastAsia"/>
          <w:color w:val="FF0000"/>
        </w:rPr>
        <w:t>图</w:t>
      </w:r>
    </w:p>
    <w:p>
      <w:pPr>
        <w:spacing w:line="360" w:lineRule="auto"/>
        <w:rPr>
          <w:rFonts w:hint="eastAsia" w:ascii="MicrosoftYaHei" w:hAnsi="MicrosoftYaHei"/>
          <w:b/>
        </w:rPr>
      </w:pPr>
      <w:r>
        <w:rPr>
          <w:rFonts w:hint="eastAsia"/>
        </w:rPr>
        <w:t>②配色方案（40%）。成绩：</w:t>
      </w:r>
    </w:p>
    <w:p>
      <w:pPr>
        <w:spacing w:line="360" w:lineRule="auto"/>
        <w:rPr>
          <w:rFonts w:hint="eastAsia"/>
          <w:color w:val="FF0000"/>
        </w:rPr>
      </w:pPr>
      <w:r>
        <w:rPr>
          <w:rFonts w:hint="eastAsia"/>
          <w:color w:val="FF0000"/>
        </w:rPr>
        <w:t>图（固定机位1、2）</w:t>
      </w:r>
    </w:p>
    <w:p>
      <w:pPr>
        <w:spacing w:line="360" w:lineRule="auto"/>
        <w:rPr>
          <w:rFonts w:hint="eastAsia"/>
          <w:color w:val="FF0000"/>
        </w:rPr>
      </w:pPr>
      <w:r>
        <w:rPr>
          <w:rFonts w:hint="eastAsia"/>
          <w:color w:val="FF0000"/>
        </w:rPr>
        <w:t>明度与色彩空间分布图</w:t>
      </w:r>
    </w:p>
    <w:p>
      <w:pPr>
        <w:spacing w:line="360" w:lineRule="auto"/>
        <w:rPr>
          <w:rFonts w:hint="eastAsia"/>
          <w:b/>
        </w:rPr>
      </w:pPr>
      <w:r>
        <w:rPr>
          <w:rFonts w:hint="eastAsia"/>
          <w:b/>
        </w:rPr>
        <w:t>四、结论</w:t>
      </w:r>
    </w:p>
    <w:p>
      <w:pPr>
        <w:spacing w:line="360" w:lineRule="auto"/>
        <w:ind w:firstLine="480" w:firstLineChars="200"/>
        <w:rPr>
          <w:rFonts w:hint="eastAsia" w:ascii="MicrosoftYaHei" w:hAnsi="MicrosoftYaHei"/>
        </w:rPr>
      </w:pPr>
      <w:r>
        <w:rPr>
          <w:rFonts w:ascii="MicrosoftYaHei" w:hAnsi="MicrosoftYaHei"/>
        </w:rPr>
        <w:t>根据以上考核标准对学生在虚拟仿真实验中的整体表现进行量化打分，通过得分情况及成绩分析反映学生对各知识点的掌握程度。</w:t>
      </w:r>
    </w:p>
    <w:p>
      <w:pPr>
        <w:numPr>
          <w:ilvl w:val="0"/>
          <w:numId w:val="2"/>
        </w:numPr>
        <w:spacing w:line="360" w:lineRule="auto"/>
        <w:rPr>
          <w:rFonts w:hint="eastAsia" w:ascii="MicrosoftYaHei" w:hAnsi="MicrosoftYaHei"/>
        </w:rPr>
      </w:pPr>
      <w:r>
        <w:rPr>
          <w:rFonts w:ascii="MicrosoftYaHei" w:hAnsi="MicrosoftYaHei"/>
        </w:rPr>
        <w:t>如果得分高于90分，说明学生基于环境色彩设计的基本原理与操作流程，能完成符合要求的方案设计与评价；</w:t>
      </w:r>
    </w:p>
    <w:p>
      <w:pPr>
        <w:numPr>
          <w:ilvl w:val="0"/>
          <w:numId w:val="2"/>
        </w:numPr>
        <w:spacing w:line="360" w:lineRule="auto"/>
        <w:rPr>
          <w:rFonts w:hint="eastAsia" w:ascii="MicrosoftYaHei" w:hAnsi="MicrosoftYaHei"/>
        </w:rPr>
      </w:pPr>
      <w:r>
        <w:rPr>
          <w:rFonts w:ascii="MicrosoftYaHei" w:hAnsi="MicrosoftYaHei"/>
        </w:rPr>
        <w:t>如果得分在70～89之间，说明知识点仍存在一定的欠缺，建议学生对照相应课程重新复习，再进入实验练习，提升操作的熟练度，达到实验目的；</w:t>
      </w:r>
    </w:p>
    <w:p>
      <w:pPr>
        <w:numPr>
          <w:ilvl w:val="0"/>
          <w:numId w:val="2"/>
        </w:numPr>
        <w:spacing w:line="408" w:lineRule="auto"/>
        <w:rPr>
          <w:sz w:val="21"/>
          <w:szCs w:val="21"/>
        </w:rPr>
      </w:pPr>
      <w:r>
        <w:rPr>
          <w:rFonts w:ascii="MicrosoftYaHei" w:hAnsi="MicrosoftYaHei"/>
        </w:rPr>
        <w:t>如果得分低于70分，说明学生对该方法在理解和使用上均存在较大差距，建议系统学习相关专业课程，熟悉方案生成的原理、原则、方法和操作流程和成果质量，通过线下巩固和线上练习，提高实验效果和整体水平。</w:t>
      </w:r>
      <w:r>
        <w:rPr>
          <w:sz w:val="21"/>
          <w:szCs w:val="21"/>
        </w:rPr>
        <w:fldChar w:fldCharType="begin"/>
      </w:r>
      <w:r>
        <w:rPr>
          <w:sz w:val="21"/>
          <w:szCs w:val="21"/>
        </w:rPr>
        <w:instrText xml:space="preserve"> HYPERLINK "http://fanwen.glzy8.com/" \t "_blank" </w:instrText>
      </w:r>
      <w:r>
        <w:rPr>
          <w:sz w:val="21"/>
          <w:szCs w:val="21"/>
        </w:rPr>
        <w:fldChar w:fldCharType="separate"/>
      </w:r>
      <w:r>
        <w:rPr>
          <w:sz w:val="21"/>
          <w:szCs w:val="21"/>
        </w:rPr>
        <w:fldChar w:fldCharType="end"/>
      </w:r>
    </w:p>
    <w:sectPr>
      <w:footerReference r:id="rId3" w:type="default"/>
      <w:footerReference r:id="rId4" w:type="even"/>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YaHei">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fldChar w:fldCharType="begin"/>
    </w:r>
    <w:r>
      <w:rPr>
        <w:rStyle w:val="8"/>
      </w:rPr>
      <w:instrText xml:space="preserve">PAGE  </w:instrText>
    </w:r>
    <w:r>
      <w:fldChar w:fldCharType="separate"/>
    </w:r>
    <w:r>
      <w:rPr>
        <w:rStyle w:val="8"/>
        <w:lang/>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fldChar w:fldCharType="begin"/>
    </w:r>
    <w:r>
      <w:rPr>
        <w:rStyle w:val="8"/>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1577B"/>
    <w:multiLevelType w:val="multilevel"/>
    <w:tmpl w:val="2DE157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01045DC"/>
    <w:multiLevelType w:val="multilevel"/>
    <w:tmpl w:val="501045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BF"/>
    <w:rsid w:val="000C2DA2"/>
    <w:rsid w:val="000F6713"/>
    <w:rsid w:val="001840FC"/>
    <w:rsid w:val="00487195"/>
    <w:rsid w:val="006179BF"/>
    <w:rsid w:val="00764A41"/>
    <w:rsid w:val="008F029B"/>
    <w:rsid w:val="00D17A13"/>
    <w:rsid w:val="00DA2797"/>
    <w:rsid w:val="00DA6ABC"/>
    <w:rsid w:val="00ED1D6A"/>
    <w:rsid w:val="05FE2DB0"/>
    <w:rsid w:val="0A4140C3"/>
    <w:rsid w:val="0B636129"/>
    <w:rsid w:val="1001478F"/>
    <w:rsid w:val="10DD37C5"/>
    <w:rsid w:val="14AB58C7"/>
    <w:rsid w:val="1A3C156B"/>
    <w:rsid w:val="1BC50A19"/>
    <w:rsid w:val="1C094B71"/>
    <w:rsid w:val="1DB90226"/>
    <w:rsid w:val="24B35F3C"/>
    <w:rsid w:val="25B70E85"/>
    <w:rsid w:val="29C8012F"/>
    <w:rsid w:val="2D121E65"/>
    <w:rsid w:val="2E76403A"/>
    <w:rsid w:val="32676556"/>
    <w:rsid w:val="32B63C07"/>
    <w:rsid w:val="33804BBA"/>
    <w:rsid w:val="393106DD"/>
    <w:rsid w:val="3BC75680"/>
    <w:rsid w:val="3D0A533C"/>
    <w:rsid w:val="42D36956"/>
    <w:rsid w:val="42F34100"/>
    <w:rsid w:val="4A615C4D"/>
    <w:rsid w:val="50D569AE"/>
    <w:rsid w:val="51B30DB1"/>
    <w:rsid w:val="552F5248"/>
    <w:rsid w:val="5672332D"/>
    <w:rsid w:val="5F204977"/>
    <w:rsid w:val="63A01D3C"/>
    <w:rsid w:val="654E1AC1"/>
    <w:rsid w:val="65B10E66"/>
    <w:rsid w:val="6DB90134"/>
    <w:rsid w:val="6DE748FF"/>
    <w:rsid w:val="6ECE4C0D"/>
    <w:rsid w:val="7A851200"/>
    <w:rsid w:val="7BB863EE"/>
    <w:rsid w:val="7C2000CB"/>
    <w:rsid w:val="7FD61E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pPr>
    <w:rPr>
      <w:rFonts w:cs="Times New Roman"/>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rFonts w:cs="Times New Roman"/>
      <w:sz w:val="18"/>
      <w:szCs w:val="18"/>
    </w:rPr>
  </w:style>
  <w:style w:type="paragraph" w:styleId="4">
    <w:name w:val="Normal (Web)"/>
    <w:basedOn w:val="1"/>
    <w:uiPriority w:val="99"/>
    <w:pPr>
      <w:spacing w:before="100" w:beforeAutospacing="1" w:after="100" w:afterAutospacing="1"/>
    </w:pPr>
  </w:style>
  <w:style w:type="character" w:styleId="7">
    <w:name w:val="Strong"/>
    <w:qFormat/>
    <w:uiPriority w:val="22"/>
    <w:rPr>
      <w:b/>
      <w:bCs/>
    </w:rPr>
  </w:style>
  <w:style w:type="character" w:styleId="8">
    <w:name w:val="page number"/>
    <w:uiPriority w:val="0"/>
  </w:style>
  <w:style w:type="character" w:styleId="9">
    <w:name w:val="FollowedHyperlink"/>
    <w:uiPriority w:val="0"/>
    <w:rPr>
      <w:color w:val="0000FF"/>
      <w:u w:val="single"/>
    </w:rPr>
  </w:style>
  <w:style w:type="character" w:styleId="10">
    <w:name w:val="Hyperlink"/>
    <w:uiPriority w:val="0"/>
    <w:rPr>
      <w:color w:val="0000FF"/>
      <w:u w:val="single"/>
    </w:rPr>
  </w:style>
  <w:style w:type="character" w:customStyle="1" w:styleId="11">
    <w:name w:val="页眉 Char"/>
    <w:link w:val="3"/>
    <w:uiPriority w:val="0"/>
    <w:rPr>
      <w:rFonts w:ascii="宋体" w:hAnsi="宋体" w:cs="宋体"/>
      <w:sz w:val="18"/>
      <w:szCs w:val="18"/>
    </w:rPr>
  </w:style>
  <w:style w:type="character" w:customStyle="1" w:styleId="12">
    <w:name w:val="页脚 Char"/>
    <w:link w:val="2"/>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管理资源吧</Company>
  <Pages>4</Pages>
  <Words>259</Words>
  <Characters>1482</Characters>
  <Lines>12</Lines>
  <Paragraphs>3</Paragraphs>
  <TotalTime>0</TotalTime>
  <ScaleCrop>false</ScaleCrop>
  <LinksUpToDate>false</LinksUpToDate>
  <CharactersWithSpaces>1738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2020-08-19T20:59:00Z</dcterms:created>
  <dc:creator>GZB</dc:creator>
  <cp:lastModifiedBy>浩</cp:lastModifiedBy>
  <dcterms:modified xsi:type="dcterms:W3CDTF">2020-09-06T16:27:48Z</dcterms:modified>
  <dc:title>网页制作实验报告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